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7A03" w:rsidRPr="008B56FD" w:rsidTr="008B5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EEAF6" w:themeFill="accent5" w:themeFillTint="33"/>
          </w:tcPr>
          <w:p w:rsidR="000B7A03" w:rsidRPr="008B56FD" w:rsidRDefault="00B00B93" w:rsidP="008B56FD">
            <w:pPr>
              <w:pStyle w:val="Lijstalinea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Biologie – stofwisseling cellen</w:t>
            </w:r>
          </w:p>
        </w:tc>
      </w:tr>
      <w:tr w:rsidR="000B7A03" w:rsidRPr="008B56FD" w:rsidTr="008B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B7A03" w:rsidRPr="008B56FD" w:rsidRDefault="000B7A03" w:rsidP="008B56FD">
            <w:pPr>
              <w:jc w:val="center"/>
            </w:pPr>
            <w:r w:rsidRPr="008B56FD">
              <w:t>Tijdens en na de les</w:t>
            </w:r>
          </w:p>
        </w:tc>
        <w:tc>
          <w:tcPr>
            <w:tcW w:w="4531" w:type="dxa"/>
          </w:tcPr>
          <w:p w:rsidR="000B7A03" w:rsidRPr="008B56FD" w:rsidRDefault="000B7A03" w:rsidP="008B5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56FD">
              <w:rPr>
                <w:b/>
              </w:rPr>
              <w:t>Tijdens de les</w:t>
            </w:r>
          </w:p>
        </w:tc>
      </w:tr>
      <w:tr w:rsidR="000B7A03" w:rsidTr="008B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B7A03" w:rsidRPr="00D25005" w:rsidRDefault="000B7A03" w:rsidP="008B56FD">
            <w:pPr>
              <w:pStyle w:val="Lijstalinea"/>
              <w:numPr>
                <w:ilvl w:val="0"/>
                <w:numId w:val="5"/>
              </w:numPr>
              <w:jc w:val="center"/>
            </w:pPr>
            <w:r w:rsidRPr="00D25005">
              <w:t>Kernwoorden</w:t>
            </w:r>
          </w:p>
          <w:p w:rsidR="000B7A03" w:rsidRPr="00D25005" w:rsidRDefault="000B7A03" w:rsidP="000B7A03">
            <w:pPr>
              <w:rPr>
                <w:b w:val="0"/>
              </w:rPr>
            </w:pPr>
          </w:p>
          <w:p w:rsidR="000B7A03" w:rsidRPr="00D25005" w:rsidRDefault="000B7A03" w:rsidP="000B7A03">
            <w:pPr>
              <w:rPr>
                <w:b w:val="0"/>
              </w:rPr>
            </w:pPr>
          </w:p>
          <w:p w:rsidR="001816FE" w:rsidRPr="00DA14DE" w:rsidRDefault="001816FE" w:rsidP="00C50B58">
            <w:pPr>
              <w:pStyle w:val="Lijstalinea"/>
              <w:numPr>
                <w:ilvl w:val="0"/>
                <w:numId w:val="6"/>
              </w:numPr>
              <w:rPr>
                <w:rFonts w:ascii="Bradley Hand ITC" w:hAnsi="Bradley Hand ITC"/>
                <w:b w:val="0"/>
              </w:rPr>
            </w:pPr>
            <w:r w:rsidRPr="00D25005">
              <w:rPr>
                <w:rFonts w:ascii="Bradley Hand ITC" w:hAnsi="Bradley Hand ITC"/>
                <w:b w:val="0"/>
              </w:rPr>
              <w:t xml:space="preserve">Stofwisseling: </w:t>
            </w:r>
            <w:r w:rsidR="00DA14DE" w:rsidRPr="00DA14DE">
              <w:rPr>
                <w:rFonts w:ascii="Bradley Hand ITC" w:hAnsi="Bradley Hand ITC"/>
                <w:b w:val="0"/>
              </w:rPr>
              <w:t>Stofwisseling is opbouw en afbraak van cellen</w:t>
            </w:r>
          </w:p>
          <w:p w:rsidR="001816FE" w:rsidRPr="00D25005" w:rsidRDefault="001816FE" w:rsidP="00C50B58">
            <w:pPr>
              <w:rPr>
                <w:rFonts w:ascii="Bradley Hand ITC" w:hAnsi="Bradley Hand ITC"/>
                <w:b w:val="0"/>
              </w:rPr>
            </w:pPr>
          </w:p>
          <w:p w:rsidR="001A17E5" w:rsidRPr="00D25005" w:rsidRDefault="001A17E5" w:rsidP="00C50B58">
            <w:pPr>
              <w:rPr>
                <w:rFonts w:ascii="Bradley Hand ITC" w:hAnsi="Bradley Hand ITC"/>
                <w:b w:val="0"/>
              </w:rPr>
            </w:pPr>
          </w:p>
          <w:p w:rsidR="001A17E5" w:rsidRPr="00D25005" w:rsidRDefault="001A17E5" w:rsidP="00C50B58">
            <w:pPr>
              <w:rPr>
                <w:rFonts w:ascii="Bradley Hand ITC" w:hAnsi="Bradley Hand ITC"/>
                <w:b w:val="0"/>
              </w:rPr>
            </w:pPr>
          </w:p>
          <w:p w:rsidR="00D25005" w:rsidRDefault="00D25005" w:rsidP="00C50B58">
            <w:pPr>
              <w:rPr>
                <w:rFonts w:ascii="Bradley Hand ITC" w:hAnsi="Bradley Hand ITC"/>
                <w:b w:val="0"/>
              </w:rPr>
            </w:pPr>
          </w:p>
          <w:p w:rsidR="00C50B58" w:rsidRDefault="00C50B58" w:rsidP="00C50B58">
            <w:pPr>
              <w:rPr>
                <w:rFonts w:ascii="Bradley Hand ITC" w:hAnsi="Bradley Hand ITC"/>
                <w:b w:val="0"/>
              </w:rPr>
            </w:pPr>
          </w:p>
          <w:p w:rsidR="00DA14DE" w:rsidRDefault="00DA14DE" w:rsidP="00C50B58">
            <w:pPr>
              <w:rPr>
                <w:rFonts w:ascii="Bradley Hand ITC" w:hAnsi="Bradley Hand ITC"/>
                <w:b w:val="0"/>
              </w:rPr>
            </w:pPr>
          </w:p>
          <w:p w:rsidR="00DA14DE" w:rsidRPr="00D25005" w:rsidRDefault="00DA14DE" w:rsidP="00C50B58">
            <w:pPr>
              <w:rPr>
                <w:rFonts w:ascii="Bradley Hand ITC" w:hAnsi="Bradley Hand ITC"/>
                <w:b w:val="0"/>
              </w:rPr>
            </w:pPr>
          </w:p>
          <w:p w:rsidR="001A17E5" w:rsidRPr="00DA14DE" w:rsidRDefault="00C50B58" w:rsidP="00C50B58">
            <w:pPr>
              <w:rPr>
                <w:rFonts w:ascii="Bradley Hand ITC" w:hAnsi="Bradley Hand ITC"/>
                <w:b w:val="0"/>
                <w:lang w:val="en-US"/>
              </w:rPr>
            </w:pPr>
            <w:r w:rsidRPr="00DA14DE">
              <w:rPr>
                <w:rFonts w:ascii="Bradley Hand ITC" w:hAnsi="Bradley Hand ITC"/>
                <w:b w:val="0"/>
                <w:lang w:val="en-US"/>
              </w:rPr>
              <w:t xml:space="preserve">- </w:t>
            </w:r>
            <w:proofErr w:type="spellStart"/>
            <w:r w:rsidR="001A17E5" w:rsidRPr="00DA14DE">
              <w:rPr>
                <w:rFonts w:ascii="Bradley Hand ITC" w:hAnsi="Bradley Hand ITC"/>
                <w:b w:val="0"/>
                <w:lang w:val="en-US"/>
              </w:rPr>
              <w:t>D</w:t>
            </w:r>
            <w:r w:rsidRPr="00DA14DE">
              <w:rPr>
                <w:rFonts w:ascii="Bradley Hand ITC" w:hAnsi="Bradley Hand ITC"/>
                <w:b w:val="0"/>
                <w:lang w:val="en-US"/>
              </w:rPr>
              <w:t>issimilatie</w:t>
            </w:r>
            <w:proofErr w:type="spellEnd"/>
            <w:r w:rsidR="00DA14DE" w:rsidRPr="00DA14DE">
              <w:rPr>
                <w:rFonts w:ascii="Bradley Hand ITC" w:hAnsi="Bradley Hand ITC"/>
                <w:b w:val="0"/>
                <w:lang w:val="en-US"/>
              </w:rPr>
              <w:t xml:space="preserve"> is exotherm</w:t>
            </w:r>
          </w:p>
          <w:p w:rsidR="001A17E5" w:rsidRDefault="001A17E5" w:rsidP="00C50B58">
            <w:pPr>
              <w:rPr>
                <w:rFonts w:ascii="Bradley Hand ITC" w:hAnsi="Bradley Hand ITC"/>
                <w:b w:val="0"/>
                <w:lang w:val="en-US"/>
              </w:rPr>
            </w:pPr>
            <w:r w:rsidRPr="00DA14DE">
              <w:rPr>
                <w:rFonts w:ascii="Bradley Hand ITC" w:hAnsi="Bradley Hand ITC"/>
                <w:b w:val="0"/>
                <w:lang w:val="en-US"/>
              </w:rPr>
              <w:t xml:space="preserve">- </w:t>
            </w:r>
            <w:proofErr w:type="spellStart"/>
            <w:r w:rsidRPr="00DA14DE">
              <w:rPr>
                <w:rFonts w:ascii="Bradley Hand ITC" w:hAnsi="Bradley Hand ITC"/>
                <w:b w:val="0"/>
                <w:lang w:val="en-US"/>
              </w:rPr>
              <w:t>Assimilatie</w:t>
            </w:r>
            <w:proofErr w:type="spellEnd"/>
            <w:r w:rsidRPr="00DA14DE">
              <w:rPr>
                <w:rFonts w:ascii="Bradley Hand ITC" w:hAnsi="Bradley Hand ITC"/>
                <w:b w:val="0"/>
                <w:lang w:val="en-US"/>
              </w:rPr>
              <w:t xml:space="preserve"> is </w:t>
            </w:r>
            <w:r w:rsidR="00DA14DE">
              <w:rPr>
                <w:rFonts w:ascii="Bradley Hand ITC" w:hAnsi="Bradley Hand ITC"/>
                <w:b w:val="0"/>
                <w:lang w:val="en-US"/>
              </w:rPr>
              <w:t>endotherm</w:t>
            </w:r>
          </w:p>
          <w:p w:rsidR="00DA14DE" w:rsidRDefault="00DA14DE" w:rsidP="00C50B58">
            <w:pPr>
              <w:rPr>
                <w:rFonts w:ascii="Bradley Hand ITC" w:hAnsi="Bradley Hand ITC"/>
                <w:b w:val="0"/>
                <w:lang w:val="en-US"/>
              </w:rPr>
            </w:pPr>
          </w:p>
          <w:p w:rsidR="00DA14DE" w:rsidRPr="00DA14DE" w:rsidRDefault="00DA14DE" w:rsidP="00C50B58">
            <w:pPr>
              <w:rPr>
                <w:rFonts w:ascii="Bradley Hand ITC" w:hAnsi="Bradley Hand ITC"/>
                <w:b w:val="0"/>
                <w:lang w:val="en-US"/>
              </w:rPr>
            </w:pPr>
          </w:p>
          <w:p w:rsidR="001A17E5" w:rsidRPr="00D25005" w:rsidRDefault="00DA14DE" w:rsidP="00C50B58">
            <w:pPr>
              <w:rPr>
                <w:rFonts w:ascii="Bradley Hand ITC" w:hAnsi="Bradley Hand ITC"/>
                <w:b w:val="0"/>
              </w:rPr>
            </w:pPr>
            <w:r>
              <w:rPr>
                <w:rFonts w:ascii="Bradley Hand ITC" w:hAnsi="Bradley Hand ITC"/>
                <w:b w:val="0"/>
              </w:rPr>
              <w:t>Organische moleculen: wat zijn dit?</w:t>
            </w:r>
          </w:p>
          <w:p w:rsidR="001A17E5" w:rsidRPr="00D25005" w:rsidRDefault="001A17E5" w:rsidP="00DA14DE">
            <w:pPr>
              <w:rPr>
                <w:rFonts w:ascii="Arial" w:hAnsi="Arial" w:cs="Arial"/>
              </w:rPr>
            </w:pPr>
            <w:r w:rsidRPr="00D25005">
              <w:rPr>
                <w:rFonts w:ascii="Bradley Hand ITC" w:hAnsi="Bradley Hand ITC"/>
                <w:b w:val="0"/>
              </w:rPr>
              <w:tab/>
            </w:r>
            <w:r w:rsidRPr="00D25005">
              <w:rPr>
                <w:rFonts w:ascii="Arial" w:hAnsi="Arial" w:cs="Arial"/>
              </w:rPr>
              <w:t xml:space="preserve"> </w:t>
            </w:r>
          </w:p>
          <w:p w:rsidR="001A17E5" w:rsidRPr="00D25005" w:rsidRDefault="001A17E5" w:rsidP="00C50B58">
            <w:pPr>
              <w:rPr>
                <w:rFonts w:ascii="Arial" w:hAnsi="Arial" w:cs="Arial"/>
              </w:rPr>
            </w:pPr>
          </w:p>
          <w:p w:rsidR="001A17E5" w:rsidRPr="00D25005" w:rsidRDefault="001A17E5" w:rsidP="00C50B58">
            <w:pPr>
              <w:rPr>
                <w:rFonts w:ascii="Arial" w:hAnsi="Arial" w:cs="Arial"/>
              </w:rPr>
            </w:pPr>
          </w:p>
          <w:p w:rsidR="001A17E5" w:rsidRPr="00D25005" w:rsidRDefault="001A17E5" w:rsidP="00C50B58">
            <w:pPr>
              <w:rPr>
                <w:rFonts w:ascii="Arial" w:hAnsi="Arial" w:cs="Arial"/>
              </w:rPr>
            </w:pPr>
          </w:p>
          <w:p w:rsidR="001A17E5" w:rsidRDefault="001A17E5" w:rsidP="00C50B58">
            <w:pPr>
              <w:rPr>
                <w:rFonts w:ascii="Bradley Hand ITC" w:hAnsi="Bradley Hand ITC"/>
                <w:b w:val="0"/>
              </w:rPr>
            </w:pPr>
          </w:p>
          <w:p w:rsidR="00DA14DE" w:rsidRDefault="00DA14DE" w:rsidP="00C50B58">
            <w:pPr>
              <w:rPr>
                <w:rFonts w:ascii="Bradley Hand ITC" w:hAnsi="Bradley Hand ITC"/>
                <w:b w:val="0"/>
              </w:rPr>
            </w:pPr>
          </w:p>
          <w:p w:rsidR="00DA14DE" w:rsidRDefault="00DA14DE" w:rsidP="00C50B58">
            <w:pPr>
              <w:rPr>
                <w:rFonts w:ascii="Bradley Hand ITC" w:hAnsi="Bradley Hand ITC"/>
                <w:b w:val="0"/>
              </w:rPr>
            </w:pPr>
          </w:p>
          <w:p w:rsidR="00DA14DE" w:rsidRDefault="00DA14DE" w:rsidP="00C50B58">
            <w:pPr>
              <w:rPr>
                <w:rFonts w:ascii="Bradley Hand ITC" w:hAnsi="Bradley Hand ITC"/>
                <w:b w:val="0"/>
              </w:rPr>
            </w:pPr>
          </w:p>
          <w:p w:rsidR="00DA14DE" w:rsidRPr="00D25005" w:rsidRDefault="00DA14DE" w:rsidP="00C50B58">
            <w:r>
              <w:rPr>
                <w:rFonts w:ascii="Bradley Hand ITC" w:hAnsi="Bradley Hand ITC"/>
                <w:b w:val="0"/>
              </w:rPr>
              <w:t>Wat is ATP?</w:t>
            </w:r>
          </w:p>
        </w:tc>
        <w:tc>
          <w:tcPr>
            <w:tcW w:w="4531" w:type="dxa"/>
          </w:tcPr>
          <w:p w:rsidR="000B7A03" w:rsidRPr="00D25005" w:rsidRDefault="008B56FD" w:rsidP="008B5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25005">
              <w:rPr>
                <w:b/>
                <w:bCs/>
              </w:rPr>
              <w:t xml:space="preserve">2. </w:t>
            </w:r>
            <w:r w:rsidR="000B7A03" w:rsidRPr="00D25005">
              <w:rPr>
                <w:b/>
                <w:bCs/>
              </w:rPr>
              <w:t>Notities</w:t>
            </w:r>
          </w:p>
          <w:p w:rsidR="000B7A03" w:rsidRPr="00D25005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Pr="00D25005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B58" w:rsidRPr="00D25005" w:rsidRDefault="00C50B58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D25005">
              <w:rPr>
                <w:rFonts w:ascii="Bradley Hand ITC" w:hAnsi="Bradley Hand ITC"/>
              </w:rPr>
              <w:t>Opname komt uit de omgeving (grondstoffen/energie).</w:t>
            </w:r>
          </w:p>
          <w:p w:rsidR="00C50B58" w:rsidRPr="00D25005" w:rsidRDefault="00C50B58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D25005">
              <w:rPr>
                <w:rFonts w:ascii="Bradley Hand ITC" w:hAnsi="Bradley Hand ITC"/>
              </w:rPr>
              <w:t>Afgifte aan de omgeving (afval/warmte).</w:t>
            </w:r>
          </w:p>
          <w:p w:rsidR="001A17E5" w:rsidRPr="00D25005" w:rsidRDefault="00B85614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D25005">
              <w:rPr>
                <w:rFonts w:ascii="Bradley Hand ITC" w:hAnsi="Bradley Hand ITC"/>
              </w:rPr>
              <w:t xml:space="preserve">Energie wordt gebruikt of komt vrij. </w:t>
            </w:r>
          </w:p>
          <w:p w:rsidR="00C50B58" w:rsidRPr="00D25005" w:rsidRDefault="00B85614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D25005">
              <w:rPr>
                <w:rFonts w:ascii="Bradley Hand ITC" w:hAnsi="Bradley Hand ITC"/>
              </w:rPr>
              <w:t>Organische stoffen zijn bijvoorbeeld eieren, pasta.</w:t>
            </w:r>
          </w:p>
          <w:p w:rsidR="00B85614" w:rsidRPr="00D25005" w:rsidRDefault="00B85614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D25005">
              <w:rPr>
                <w:rFonts w:ascii="Bradley Hand ITC" w:hAnsi="Bradley Hand ITC"/>
              </w:rPr>
              <w:t>Functie is brandstof, reservestof, bouwstof, informatiedrager (</w:t>
            </w:r>
            <w:proofErr w:type="spellStart"/>
            <w:r w:rsidRPr="00D25005">
              <w:rPr>
                <w:rFonts w:ascii="Bradley Hand ITC" w:hAnsi="Bradley Hand ITC"/>
              </w:rPr>
              <w:t>dna</w:t>
            </w:r>
            <w:proofErr w:type="spellEnd"/>
            <w:r w:rsidRPr="00D25005">
              <w:rPr>
                <w:rFonts w:ascii="Bradley Hand ITC" w:hAnsi="Bradley Hand ITC"/>
              </w:rPr>
              <w:t>).</w:t>
            </w:r>
          </w:p>
          <w:p w:rsidR="00B85614" w:rsidRPr="00D25005" w:rsidRDefault="00B85614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D25005">
              <w:rPr>
                <w:rFonts w:ascii="Bradley Hand ITC" w:hAnsi="Bradley Hand ITC"/>
              </w:rPr>
              <w:t xml:space="preserve">Grote </w:t>
            </w:r>
            <w:r w:rsidR="001A17E5" w:rsidRPr="00D25005">
              <w:rPr>
                <w:rFonts w:ascii="Bradley Hand ITC" w:hAnsi="Bradley Hand ITC"/>
              </w:rPr>
              <w:t>organische molec</w:t>
            </w:r>
            <w:r w:rsidRPr="00D25005">
              <w:rPr>
                <w:rFonts w:ascii="Bradley Hand ITC" w:hAnsi="Bradley Hand ITC"/>
              </w:rPr>
              <w:t>ule</w:t>
            </w:r>
            <w:r w:rsidR="001A17E5" w:rsidRPr="00D25005">
              <w:rPr>
                <w:rFonts w:ascii="Bradley Hand ITC" w:hAnsi="Bradley Hand ITC"/>
              </w:rPr>
              <w:t>n</w:t>
            </w:r>
            <w:r w:rsidRPr="00D25005">
              <w:rPr>
                <w:rFonts w:ascii="Bradley Hand ITC" w:hAnsi="Bradley Hand ITC"/>
              </w:rPr>
              <w:t xml:space="preserve"> omgezet in kleinere </w:t>
            </w:r>
            <w:proofErr w:type="spellStart"/>
            <w:r w:rsidRPr="00D25005">
              <w:rPr>
                <w:rFonts w:ascii="Bradley Hand ITC" w:hAnsi="Bradley Hand ITC"/>
              </w:rPr>
              <w:t>moledulen</w:t>
            </w:r>
            <w:proofErr w:type="spellEnd"/>
            <w:r w:rsidRPr="00D25005">
              <w:rPr>
                <w:rFonts w:ascii="Bradley Hand ITC" w:hAnsi="Bradley Hand ITC"/>
              </w:rPr>
              <w:t xml:space="preserve"> (dissimilatie)</w:t>
            </w:r>
          </w:p>
          <w:p w:rsidR="00B85614" w:rsidRPr="00D25005" w:rsidRDefault="00B85614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D25005">
              <w:rPr>
                <w:rFonts w:ascii="Bradley Hand ITC" w:hAnsi="Bradley Hand ITC"/>
              </w:rPr>
              <w:t>Kleinere moleculen worden grotere moleculen (assimilatie)</w:t>
            </w:r>
          </w:p>
          <w:p w:rsidR="00B85614" w:rsidRPr="00D25005" w:rsidRDefault="00B85614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D25005">
              <w:rPr>
                <w:rFonts w:ascii="Bradley Hand ITC" w:hAnsi="Bradley Hand ITC"/>
              </w:rPr>
              <w:t>Organische moleculen en anorganische moleculen</w:t>
            </w:r>
            <w:r w:rsidR="00906E3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B85614" w:rsidRPr="00D25005" w:rsidRDefault="00B85614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D25005">
              <w:rPr>
                <w:rFonts w:ascii="Bradley Hand ITC" w:hAnsi="Bradley Hand ITC"/>
              </w:rPr>
              <w:t xml:space="preserve">Organisch: lange </w:t>
            </w:r>
            <w:proofErr w:type="spellStart"/>
            <w:r w:rsidRPr="00D25005">
              <w:rPr>
                <w:rFonts w:ascii="Bradley Hand ITC" w:hAnsi="Bradley Hand ITC"/>
              </w:rPr>
              <w:t>koolstofketens</w:t>
            </w:r>
            <w:proofErr w:type="spellEnd"/>
            <w:r w:rsidRPr="00D25005">
              <w:rPr>
                <w:rFonts w:ascii="Bradley Hand ITC" w:hAnsi="Bradley Hand ITC"/>
              </w:rPr>
              <w:t xml:space="preserve"> (waterstof, zuurstof, glucose)</w:t>
            </w:r>
          </w:p>
          <w:p w:rsidR="00B85614" w:rsidRPr="00D25005" w:rsidRDefault="00B85614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D25005">
              <w:rPr>
                <w:rFonts w:ascii="Bradley Hand ITC" w:hAnsi="Bradley Hand ITC"/>
              </w:rPr>
              <w:t>Autotroof (kunnen energie uit andere stoffen halen, zoals planten)/</w:t>
            </w:r>
            <w:proofErr w:type="spellStart"/>
            <w:r w:rsidRPr="00D25005">
              <w:rPr>
                <w:rFonts w:ascii="Bradley Hand ITC" w:hAnsi="Bradley Hand ITC"/>
              </w:rPr>
              <w:t>heterotroof</w:t>
            </w:r>
            <w:proofErr w:type="spellEnd"/>
            <w:r w:rsidRPr="00D25005">
              <w:rPr>
                <w:rFonts w:ascii="Bradley Hand ITC" w:hAnsi="Bradley Hand ITC"/>
              </w:rPr>
              <w:t xml:space="preserve"> (heeft organische stoffen nodig om energie te krijgen, zoals bacteriën, schimmels, dieren)</w:t>
            </w:r>
          </w:p>
          <w:p w:rsidR="000B7A03" w:rsidRPr="00D25005" w:rsidRDefault="00B85614" w:rsidP="00D25005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D25005">
              <w:rPr>
                <w:rFonts w:ascii="Bradley Hand ITC" w:hAnsi="Bradley Hand ITC"/>
              </w:rPr>
              <w:t>Energietransport in cellen met ATP (Adenosine</w:t>
            </w:r>
            <w:r w:rsidRPr="00D25005">
              <w:rPr>
                <w:rFonts w:ascii="Bradley Hand ITC" w:hAnsi="Bradley Hand ITC"/>
                <w:b/>
              </w:rPr>
              <w:t>tri</w:t>
            </w:r>
            <w:r w:rsidRPr="00D25005">
              <w:rPr>
                <w:rFonts w:ascii="Bradley Hand ITC" w:hAnsi="Bradley Hand ITC"/>
              </w:rPr>
              <w:t xml:space="preserve">fosfaat , </w:t>
            </w:r>
            <w:proofErr w:type="spellStart"/>
            <w:r w:rsidRPr="00D25005">
              <w:rPr>
                <w:rFonts w:ascii="Bradley Hand ITC" w:hAnsi="Bradley Hand ITC"/>
              </w:rPr>
              <w:t>adenisoine</w:t>
            </w:r>
            <w:r w:rsidRPr="00D25005">
              <w:rPr>
                <w:rFonts w:ascii="Bradley Hand ITC" w:hAnsi="Bradley Hand ITC"/>
                <w:b/>
              </w:rPr>
              <w:t>di</w:t>
            </w:r>
            <w:r w:rsidRPr="00D25005">
              <w:rPr>
                <w:rFonts w:ascii="Bradley Hand ITC" w:hAnsi="Bradley Hand ITC"/>
              </w:rPr>
              <w:t>fosfaat</w:t>
            </w:r>
            <w:proofErr w:type="spellEnd"/>
            <w:r w:rsidRPr="00D25005">
              <w:rPr>
                <w:rFonts w:ascii="Bradley Hand ITC" w:hAnsi="Bradley Hand ITC"/>
              </w:rPr>
              <w:t xml:space="preserve"> en </w:t>
            </w:r>
            <w:proofErr w:type="spellStart"/>
            <w:r w:rsidRPr="00D25005">
              <w:rPr>
                <w:rFonts w:ascii="Bradley Hand ITC" w:hAnsi="Bradley Hand ITC"/>
              </w:rPr>
              <w:t>adenosine</w:t>
            </w:r>
            <w:r w:rsidRPr="00D25005">
              <w:rPr>
                <w:rFonts w:ascii="Bradley Hand ITC" w:hAnsi="Bradley Hand ITC"/>
                <w:b/>
              </w:rPr>
              <w:t>mono</w:t>
            </w:r>
            <w:r w:rsidRPr="00D25005">
              <w:rPr>
                <w:rFonts w:ascii="Bradley Hand ITC" w:hAnsi="Bradley Hand ITC"/>
              </w:rPr>
              <w:t>fosfaat</w:t>
            </w:r>
            <w:proofErr w:type="spellEnd"/>
            <w:r w:rsidR="001A17E5" w:rsidRPr="00D25005">
              <w:rPr>
                <w:rFonts w:ascii="Bradley Hand ITC" w:hAnsi="Bradley Hand ITC"/>
              </w:rPr>
              <w:t xml:space="preserve">. Door omzetting van ATP naar ADP met </w:t>
            </w:r>
            <w:proofErr w:type="spellStart"/>
            <w:r w:rsidR="001A17E5" w:rsidRPr="00D25005">
              <w:rPr>
                <w:rFonts w:ascii="Bradley Hand ITC" w:hAnsi="Bradley Hand ITC"/>
              </w:rPr>
              <w:t>hydrolisatie</w:t>
            </w:r>
            <w:proofErr w:type="spellEnd"/>
          </w:p>
        </w:tc>
        <w:bookmarkStart w:id="0" w:name="_GoBack"/>
        <w:bookmarkEnd w:id="0"/>
      </w:tr>
      <w:tr w:rsidR="000B7A03" w:rsidRPr="00824443" w:rsidTr="008B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0B7A03" w:rsidRPr="00824443" w:rsidRDefault="000B7A03" w:rsidP="008B56FD">
            <w:pPr>
              <w:pStyle w:val="Lijstaline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824443">
              <w:rPr>
                <w:sz w:val="24"/>
                <w:szCs w:val="24"/>
              </w:rPr>
              <w:t>Samenvatting</w:t>
            </w:r>
          </w:p>
          <w:p w:rsidR="000B7A03" w:rsidRPr="00824443" w:rsidRDefault="000B7A03">
            <w:pPr>
              <w:rPr>
                <w:sz w:val="24"/>
                <w:szCs w:val="24"/>
              </w:rPr>
            </w:pPr>
            <w:r w:rsidRPr="00824443">
              <w:rPr>
                <w:sz w:val="24"/>
                <w:szCs w:val="24"/>
              </w:rPr>
              <w:t>Na de les/binnen 24 uur</w:t>
            </w:r>
          </w:p>
          <w:p w:rsidR="008B56FD" w:rsidRPr="00824443" w:rsidRDefault="008B56FD">
            <w:pPr>
              <w:rPr>
                <w:sz w:val="24"/>
                <w:szCs w:val="24"/>
              </w:rPr>
            </w:pPr>
          </w:p>
          <w:p w:rsidR="008B56FD" w:rsidRPr="00824443" w:rsidRDefault="00824443" w:rsidP="00824443">
            <w:pPr>
              <w:rPr>
                <w:sz w:val="24"/>
                <w:szCs w:val="24"/>
              </w:rPr>
            </w:pPr>
            <w:r w:rsidRPr="00824443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>De stofwisseling van cellen houdt in dat cellen worden opgebouwd en afgebroken</w:t>
            </w:r>
            <w:r w:rsidR="00DA14DE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 xml:space="preserve"> (assimilatie en dissimilatie)</w:t>
            </w:r>
            <w:r w:rsidRPr="00824443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 xml:space="preserve">. Organische stoffen waarmee cellen worden opgebouwd </w:t>
            </w:r>
            <w:r w:rsidR="00DA14DE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>zijn</w:t>
            </w:r>
            <w:r w:rsidRPr="00824443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 xml:space="preserve"> voedsel (eieren, pasta). De functie hiervan is om te dienen als brandstof, reservestof, bouwstof of als informatiedrager (</w:t>
            </w:r>
            <w:proofErr w:type="spellStart"/>
            <w:r w:rsidRPr="00824443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>dna</w:t>
            </w:r>
            <w:proofErr w:type="spellEnd"/>
            <w:r w:rsidRPr="00824443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 xml:space="preserve">). Organische moleculen hebben lange </w:t>
            </w:r>
            <w:proofErr w:type="spellStart"/>
            <w:r w:rsidRPr="00824443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>koolstofketens</w:t>
            </w:r>
            <w:proofErr w:type="spellEnd"/>
            <w:r w:rsidRPr="00824443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>. Ze kunnen autotroof zijn</w:t>
            </w:r>
            <w:r w:rsidR="00DA14DE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>, zoals planten</w:t>
            </w:r>
            <w:r w:rsidRPr="00824443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 xml:space="preserve">. Dan kunnen ze zelf energie uit andere stoffen halen. Ze kunnen ook </w:t>
            </w:r>
            <w:proofErr w:type="spellStart"/>
            <w:r w:rsidRPr="00824443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>heterotroof</w:t>
            </w:r>
            <w:proofErr w:type="spellEnd"/>
            <w:r w:rsidRPr="00824443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 xml:space="preserve"> zijn</w:t>
            </w:r>
            <w:r w:rsidR="00DA14DE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>, zoals schimmels</w:t>
            </w:r>
            <w:r w:rsidRPr="00824443">
              <w:rPr>
                <w:rFonts w:ascii="Bradley Hand ITC" w:hAnsi="Bradley Hand ITC"/>
                <w:b w:val="0"/>
                <w:bCs w:val="0"/>
                <w:sz w:val="24"/>
                <w:szCs w:val="24"/>
              </w:rPr>
              <w:t xml:space="preserve">. Dan hebben ze organische stoffen nodig om energie te krijgen. Energietransport in de cellen vindt plaats met ATP. </w:t>
            </w:r>
          </w:p>
        </w:tc>
      </w:tr>
    </w:tbl>
    <w:p w:rsidR="00F62C21" w:rsidRDefault="00906E36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6BE17FC">
            <wp:simplePos x="0" y="0"/>
            <wp:positionH relativeFrom="column">
              <wp:posOffset>5339080</wp:posOffset>
            </wp:positionH>
            <wp:positionV relativeFrom="paragraph">
              <wp:posOffset>-4978400</wp:posOffset>
            </wp:positionV>
            <wp:extent cx="1193907" cy="628650"/>
            <wp:effectExtent l="0" t="0" r="6350" b="0"/>
            <wp:wrapNone/>
            <wp:docPr id="9" name="Afbeelding 9" descr="Afbeeldingsresultaten voor stofwiss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ten voor stofwisse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07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5672455</wp:posOffset>
            </wp:positionH>
            <wp:positionV relativeFrom="paragraph">
              <wp:posOffset>-6588125</wp:posOffset>
            </wp:positionV>
            <wp:extent cx="657225" cy="657225"/>
            <wp:effectExtent l="0" t="0" r="9525" b="9525"/>
            <wp:wrapNone/>
            <wp:docPr id="3" name="Afbeelding 3" descr="http://3.bp.blogspot.com/-CIKYnU0yVi0/TdGV738f-eI/AAAAAAAABKQ/q9MxqSkwNEg/s400/droodle+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IKYnU0yVi0/TdGV738f-eI/AAAAAAAABKQ/q9MxqSkwNEg/s400/droodle+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B45"/>
    <w:multiLevelType w:val="hybridMultilevel"/>
    <w:tmpl w:val="24785D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6DEE"/>
    <w:multiLevelType w:val="hybridMultilevel"/>
    <w:tmpl w:val="179ACD3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395F"/>
    <w:multiLevelType w:val="hybridMultilevel"/>
    <w:tmpl w:val="514A0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6A21"/>
    <w:multiLevelType w:val="hybridMultilevel"/>
    <w:tmpl w:val="5D9463CC"/>
    <w:lvl w:ilvl="0" w:tplc="20C0CE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3284A"/>
    <w:multiLevelType w:val="hybridMultilevel"/>
    <w:tmpl w:val="BD52A3D0"/>
    <w:lvl w:ilvl="0" w:tplc="20C0CE7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8F3654"/>
    <w:multiLevelType w:val="hybridMultilevel"/>
    <w:tmpl w:val="BCE8A30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21"/>
    <w:rsid w:val="000B7A03"/>
    <w:rsid w:val="001816FE"/>
    <w:rsid w:val="001A17E5"/>
    <w:rsid w:val="00824443"/>
    <w:rsid w:val="008B56FD"/>
    <w:rsid w:val="008D1F08"/>
    <w:rsid w:val="00906E36"/>
    <w:rsid w:val="00B00B93"/>
    <w:rsid w:val="00B85614"/>
    <w:rsid w:val="00C50B58"/>
    <w:rsid w:val="00D25005"/>
    <w:rsid w:val="00DA14DE"/>
    <w:rsid w:val="00F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E4E2"/>
  <w15:chartTrackingRefBased/>
  <w15:docId w15:val="{A664CE61-B863-41FB-BB71-4B79AFE9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B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B7A03"/>
    <w:pPr>
      <w:ind w:left="720"/>
      <w:contextualSpacing/>
    </w:pPr>
  </w:style>
  <w:style w:type="table" w:styleId="Rastertabel5donker-Accent2">
    <w:name w:val="Grid Table 5 Dark Accent 2"/>
    <w:basedOn w:val="Standaardtabel"/>
    <w:uiPriority w:val="50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jsttabel4-Accent5">
    <w:name w:val="List Table 4 Accent 5"/>
    <w:basedOn w:val="Standaardtabel"/>
    <w:uiPriority w:val="49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8B56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Schoots, A.</dc:creator>
  <cp:keywords/>
  <dc:description/>
  <cp:lastModifiedBy>Schoots, A.</cp:lastModifiedBy>
  <cp:revision>7</cp:revision>
  <dcterms:created xsi:type="dcterms:W3CDTF">2017-11-23T14:29:00Z</dcterms:created>
  <dcterms:modified xsi:type="dcterms:W3CDTF">2017-11-23T15:19:00Z</dcterms:modified>
</cp:coreProperties>
</file>